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A2" w:rsidRDefault="00C56DA2" w:rsidP="00C56D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противодействию коррупции на </w:t>
      </w:r>
      <w:r w:rsidR="00B60EEE">
        <w:rPr>
          <w:rFonts w:ascii="Times New Roman" w:hAnsi="Times New Roman" w:cs="Times New Roman"/>
          <w:b/>
          <w:sz w:val="24"/>
          <w:szCs w:val="24"/>
        </w:rPr>
        <w:t xml:space="preserve">2022 - </w:t>
      </w:r>
      <w:r>
        <w:rPr>
          <w:rFonts w:ascii="Times New Roman" w:hAnsi="Times New Roman" w:cs="Times New Roman"/>
          <w:b/>
          <w:sz w:val="24"/>
          <w:szCs w:val="24"/>
        </w:rPr>
        <w:t>2023 год</w:t>
      </w:r>
    </w:p>
    <w:p w:rsidR="00C56DA2" w:rsidRDefault="00C56DA2" w:rsidP="00C56DA2">
      <w:pPr>
        <w:jc w:val="center"/>
        <w:rPr>
          <w:rFonts w:ascii="Times New Roman" w:hAnsi="Times New Roman" w:cs="Times New Roman"/>
        </w:rPr>
      </w:pPr>
      <w:r w:rsidRPr="00B824B3">
        <w:rPr>
          <w:rFonts w:ascii="Times New Roman" w:hAnsi="Times New Roman" w:cs="Times New Roman"/>
        </w:rPr>
        <w:t xml:space="preserve">План определяет основные направления реализации </w:t>
      </w:r>
      <w:proofErr w:type="spellStart"/>
      <w:r w:rsidRPr="00B824B3">
        <w:rPr>
          <w:rFonts w:ascii="Times New Roman" w:hAnsi="Times New Roman" w:cs="Times New Roman"/>
        </w:rPr>
        <w:t>антикоррупционной</w:t>
      </w:r>
      <w:proofErr w:type="spellEnd"/>
      <w:r>
        <w:rPr>
          <w:rFonts w:ascii="Times New Roman" w:hAnsi="Times New Roman" w:cs="Times New Roman"/>
        </w:rPr>
        <w:t xml:space="preserve"> политики в М</w:t>
      </w:r>
      <w:r w:rsidR="00B60EEE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ОУ  </w:t>
      </w:r>
      <w:r w:rsidR="00B60EEE">
        <w:rPr>
          <w:rFonts w:ascii="Times New Roman" w:hAnsi="Times New Roman" w:cs="Times New Roman"/>
        </w:rPr>
        <w:t>СОШ с. Солонцы</w:t>
      </w:r>
      <w:r w:rsidRPr="00B824B3">
        <w:rPr>
          <w:rFonts w:ascii="Times New Roman" w:hAnsi="Times New Roman" w:cs="Times New Roman"/>
        </w:rPr>
        <w:t>, систему и перечень программных мероприятий, направленных на противодействие коррупции в ОУ.</w:t>
      </w:r>
    </w:p>
    <w:p w:rsidR="00C56DA2" w:rsidRDefault="00C56DA2" w:rsidP="00C56DA2">
      <w:pPr>
        <w:jc w:val="center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  <w:b/>
        </w:rPr>
        <w:t>Цель</w:t>
      </w:r>
      <w:r w:rsidRPr="00416E07">
        <w:rPr>
          <w:rFonts w:ascii="Times New Roman" w:hAnsi="Times New Roman" w:cs="Times New Roman"/>
        </w:rPr>
        <w:t>:</w:t>
      </w:r>
    </w:p>
    <w:p w:rsidR="00C56DA2" w:rsidRPr="00416E07" w:rsidRDefault="00C56DA2" w:rsidP="00C56DA2">
      <w:pPr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исключение возможности фактов коррупции в </w:t>
      </w:r>
      <w:r w:rsidR="00B60EEE">
        <w:rPr>
          <w:rFonts w:ascii="Times New Roman" w:hAnsi="Times New Roman" w:cs="Times New Roman"/>
        </w:rPr>
        <w:t xml:space="preserve">МБОУ  СОШ с. Солонцы; обеспечение защиты </w:t>
      </w:r>
      <w:proofErr w:type="spellStart"/>
      <w:r w:rsidR="00B60EEE">
        <w:rPr>
          <w:rFonts w:ascii="Times New Roman" w:hAnsi="Times New Roman" w:cs="Times New Roman"/>
        </w:rPr>
        <w:t>право</w:t>
      </w:r>
      <w:r w:rsidRPr="00416E07">
        <w:rPr>
          <w:rFonts w:ascii="Times New Roman" w:hAnsi="Times New Roman" w:cs="Times New Roman"/>
        </w:rPr>
        <w:t>законных</w:t>
      </w:r>
      <w:proofErr w:type="spellEnd"/>
      <w:r w:rsidRPr="00416E07">
        <w:rPr>
          <w:rFonts w:ascii="Times New Roman" w:hAnsi="Times New Roman" w:cs="Times New Roman"/>
        </w:rPr>
        <w:t xml:space="preserve"> интересов граждан от негативных процессов и явлений, связанных с коррупцией, укрепление доверия граждан к деятельности </w:t>
      </w:r>
      <w:r w:rsidR="00B60EEE">
        <w:rPr>
          <w:rFonts w:ascii="Times New Roman" w:hAnsi="Times New Roman" w:cs="Times New Roman"/>
        </w:rPr>
        <w:t>МБОУ  СОШ с. Солонцы</w:t>
      </w:r>
      <w:r w:rsidRPr="00416E07">
        <w:rPr>
          <w:rFonts w:ascii="Times New Roman" w:hAnsi="Times New Roman" w:cs="Times New Roman"/>
        </w:rPr>
        <w:t xml:space="preserve">. </w:t>
      </w:r>
    </w:p>
    <w:p w:rsidR="00C56DA2" w:rsidRDefault="00C56DA2" w:rsidP="00C56DA2">
      <w:pPr>
        <w:jc w:val="center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  <w:b/>
        </w:rPr>
        <w:t>Задачи:</w:t>
      </w:r>
    </w:p>
    <w:p w:rsidR="00C56DA2" w:rsidRPr="00416E07" w:rsidRDefault="00C56DA2" w:rsidP="00C56DA2">
      <w:pPr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предупреждение коррупционных правонарушений; оптимизация и конкретизация полномочий должностных лиц; </w:t>
      </w:r>
    </w:p>
    <w:p w:rsidR="00C56DA2" w:rsidRPr="00416E07" w:rsidRDefault="00C56DA2" w:rsidP="00C56DA2">
      <w:pPr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>формирование антикоррупционного сознания участников образовательного процесса; обеспечение неотвратимости ответственности за совершение коррупционных правонарушений;</w:t>
      </w:r>
    </w:p>
    <w:p w:rsidR="00C56DA2" w:rsidRPr="00416E07" w:rsidRDefault="00C56DA2" w:rsidP="00C56DA2">
      <w:pPr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повышение эффективности управления, качества и </w:t>
      </w:r>
      <w:proofErr w:type="gramStart"/>
      <w:r w:rsidRPr="00416E07">
        <w:rPr>
          <w:rFonts w:ascii="Times New Roman" w:hAnsi="Times New Roman" w:cs="Times New Roman"/>
        </w:rPr>
        <w:t>доступности</w:t>
      </w:r>
      <w:proofErr w:type="gramEnd"/>
      <w:r w:rsidRPr="00416E07">
        <w:rPr>
          <w:rFonts w:ascii="Times New Roman" w:hAnsi="Times New Roman" w:cs="Times New Roman"/>
        </w:rPr>
        <w:t xml:space="preserve"> предоставляемых ОО образовательныхуслуг; содействие реализации прав граждан на доступ к информации о деятельности ОО </w:t>
      </w:r>
    </w:p>
    <w:tbl>
      <w:tblPr>
        <w:tblStyle w:val="a4"/>
        <w:tblW w:w="14850" w:type="dxa"/>
        <w:tblLook w:val="04A0"/>
      </w:tblPr>
      <w:tblGrid>
        <w:gridCol w:w="936"/>
        <w:gridCol w:w="2621"/>
        <w:gridCol w:w="1540"/>
        <w:gridCol w:w="3184"/>
        <w:gridCol w:w="633"/>
        <w:gridCol w:w="1803"/>
        <w:gridCol w:w="1984"/>
        <w:gridCol w:w="2085"/>
        <w:gridCol w:w="64"/>
      </w:tblGrid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E6EF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E6EF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Default="00C56DA2" w:rsidP="00D357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C56DA2" w:rsidRPr="007E6EF3" w:rsidRDefault="00C56DA2" w:rsidP="00D357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645C78" w:rsidRDefault="00C56DA2" w:rsidP="00D357D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2B61EF" w:rsidRDefault="00C56DA2" w:rsidP="00D357DA">
            <w:pPr>
              <w:pStyle w:val="a5"/>
            </w:pPr>
            <w:r>
              <w:rPr>
                <w:sz w:val="22"/>
                <w:szCs w:val="22"/>
              </w:rPr>
              <w:t>Размещение на общедоступных местах в школе и на школьном сайте: -</w:t>
            </w:r>
            <w:r w:rsidR="00B60E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устава школы с целью ознакомления родителей с информацией о бесплатном образовании; </w:t>
            </w:r>
            <w:proofErr w:type="gramStart"/>
            <w:r>
              <w:rPr>
                <w:sz w:val="22"/>
                <w:szCs w:val="22"/>
              </w:rPr>
              <w:t>-а</w:t>
            </w:r>
            <w:proofErr w:type="gramEnd"/>
            <w:r>
              <w:rPr>
                <w:sz w:val="22"/>
                <w:szCs w:val="22"/>
              </w:rPr>
              <w:t xml:space="preserve">дреса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работу с сайтом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06222A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отиводействию коррупции  на  2023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06222A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Default="00C56DA2" w:rsidP="00D357DA">
            <w:pPr>
              <w:pStyle w:val="a5"/>
            </w:pPr>
            <w:r>
              <w:rPr>
                <w:sz w:val="22"/>
                <w:szCs w:val="22"/>
              </w:rPr>
              <w:t xml:space="preserve">Своевременное представление </w:t>
            </w:r>
            <w:r>
              <w:rPr>
                <w:sz w:val="22"/>
                <w:szCs w:val="22"/>
              </w:rPr>
              <w:lastRenderedPageBreak/>
              <w:t>сведений о доходах, имуществе руководителем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 2023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06222A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Противодействие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Default="00C56DA2" w:rsidP="00D357DA">
            <w:pPr>
              <w:pStyle w:val="a5"/>
            </w:pPr>
            <w:r>
              <w:rPr>
                <w:sz w:val="22"/>
                <w:szCs w:val="22"/>
              </w:rPr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</w:t>
            </w:r>
            <w:r>
              <w:rPr>
                <w:rFonts w:ascii="Times New Roman" w:hAnsi="Times New Roman"/>
                <w:sz w:val="24"/>
                <w:szCs w:val="24"/>
              </w:rPr>
              <w:t>ности  потребителей качеством образовательных услуг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» (обучающиеся школы, родители).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2023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C56DA2" w:rsidRPr="002B61EF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2B61EF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2B61EF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2B61EF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3C2AD7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</w:t>
            </w:r>
            <w:proofErr w:type="gramStart"/>
            <w:r w:rsidRPr="003C2AD7">
              <w:rPr>
                <w:rFonts w:ascii="Times New Roman" w:hAnsi="Times New Roman"/>
                <w:sz w:val="24"/>
                <w:szCs w:val="24"/>
              </w:rPr>
              <w:t>дств шк</w:t>
            </w:r>
            <w:proofErr w:type="gramEnd"/>
            <w:r w:rsidRPr="003C2AD7">
              <w:rPr>
                <w:rFonts w:ascii="Times New Roman" w:hAnsi="Times New Roman"/>
                <w:sz w:val="24"/>
                <w:szCs w:val="24"/>
              </w:rPr>
              <w:t>олы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3C2AD7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требований, установленных Федеральным законом №44-ФЗ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на коррупционность нормативных правовых и распорядительных документов ОО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должностных инструкций работников, направленных на организацию обеспечения деятельности по реализации антикоррупционной политики ОО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06222A" w:rsidRDefault="00C56DA2" w:rsidP="00D357D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>2. Антикоррупционное просвещение и образование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45C78" w:rsidRDefault="00C56DA2" w:rsidP="00D357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F32EEB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A5535" w:rsidRDefault="00C56DA2" w:rsidP="00D357DA">
            <w:pPr>
              <w:spacing w:line="240" w:lineRule="auto"/>
              <w:rPr>
                <w:rFonts w:ascii="Times New Roman" w:hAnsi="Times New Roman"/>
              </w:rPr>
            </w:pPr>
            <w:r w:rsidRPr="006A5535">
              <w:rPr>
                <w:rFonts w:ascii="TimesNewRomanPSMT" w:hAnsi="TimesNewRomanPSMT"/>
                <w:color w:val="000000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</w:rPr>
              <w:t xml:space="preserve"> коррупционной политики в школе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45C78" w:rsidRDefault="00C56DA2" w:rsidP="00D357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F32EEB" w:rsidRDefault="00C56DA2" w:rsidP="00D357DA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правового просвещения и антикоррупционного образования работников ОО по формированию антикоррупционных установок личностиобучающихся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45C78" w:rsidRDefault="00C56DA2" w:rsidP="00D357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F32EEB" w:rsidRDefault="00C56DA2" w:rsidP="00D357DA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и проведение мероприятий по антикоррупционному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антикоррупционногомировоззрения, повышения уровня правосознания и правовой культуры обучающихся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C56DA2" w:rsidRPr="007E6EF3" w:rsidTr="00B60EEE">
        <w:trPr>
          <w:gridAfter w:val="1"/>
          <w:wAfter w:w="64" w:type="dxa"/>
          <w:trHeight w:val="1408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45C78" w:rsidRDefault="00C56DA2" w:rsidP="00D357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Проведение учебно-воспитательных мероприятий (открытые уроки, классные часы, беседы, просмотры фильмов и видеороликов</w:t>
            </w:r>
            <w:r>
              <w:rPr>
                <w:rFonts w:ascii="Times New Roman" w:hAnsi="Times New Roman"/>
                <w:sz w:val="24"/>
                <w:szCs w:val="24"/>
              </w:rPr>
              <w:t>, диспуты и т.д.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) по темам: -</w:t>
            </w:r>
            <w:r w:rsidR="00B60E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Мои 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гражданин. Права и обязанности учащихся школы»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часы, посвященные международному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законам справедливости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Мое отношение к коррупции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нормативных актов и законов о противодействии коррупции на уроках истории и обществознания: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Молодежь и коррупция»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Конституция РФ – основной закон» 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выставок: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Наши прав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наши обязанности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и закон</w:t>
            </w:r>
          </w:p>
          <w:p w:rsidR="00C56DA2" w:rsidRPr="003C2AD7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DA2" w:rsidRPr="00F32EEB" w:rsidRDefault="00C56DA2" w:rsidP="00D357D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-2023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  2023 г.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февраль 2023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апрель    2023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2023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с библиотечным фондом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A5535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45C78" w:rsidRDefault="00C56DA2" w:rsidP="00D357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Информирование родительской общественности о расходовании средств, поступивших в качестве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lastRenderedPageBreak/>
              <w:t>добровольных пожертвований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мере поступления пожертво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A5535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</w:t>
            </w: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политики в школе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45C78" w:rsidRDefault="00C56DA2" w:rsidP="00D357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классных собраний с целью разъяснения политики школы в отношении коррупции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A5535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06222A" w:rsidRDefault="00C56DA2" w:rsidP="00D357D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t>3. Антикоррупционная пропаганда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45C78" w:rsidRDefault="00C56DA2" w:rsidP="00D357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A5535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45C78" w:rsidRDefault="00C56DA2" w:rsidP="00D357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832AC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дачевзятки Директор Рабочая группа по профилактике коррупционных и иных правонарушений Постоянно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56DA2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профилактике коррупционных и иных правонарушений 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A5535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A0AD9" w:rsidRDefault="00C56DA2" w:rsidP="00B60EE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правоохранительными органами, органами государственной власти </w:t>
            </w:r>
            <w:r w:rsidR="00B60EEE">
              <w:rPr>
                <w:rFonts w:ascii="Times New Roman" w:hAnsi="Times New Roman"/>
                <w:b/>
                <w:sz w:val="24"/>
                <w:szCs w:val="24"/>
              </w:rPr>
              <w:t>Хабаровского края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, орган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ми местного самоуправления муниципальных образований </w:t>
            </w:r>
            <w:r w:rsidR="00B60EEE">
              <w:rPr>
                <w:rFonts w:ascii="Times New Roman" w:hAnsi="Times New Roman"/>
                <w:b/>
                <w:sz w:val="24"/>
                <w:szCs w:val="24"/>
              </w:rPr>
              <w:t>Ульчского района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, общественными объединениями и иными организациями в целях противодействия коррупции</w:t>
            </w:r>
          </w:p>
        </w:tc>
      </w:tr>
      <w:tr w:rsidR="00C56DA2" w:rsidRPr="007E6EF3" w:rsidTr="00B60EEE">
        <w:trPr>
          <w:gridAfter w:val="1"/>
          <w:wAfter w:w="64" w:type="dxa"/>
        </w:trPr>
        <w:tc>
          <w:tcPr>
            <w:tcW w:w="5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>, родителями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по вопросам пресечения коррупционных правонарушений.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2023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F44304" w:rsidRDefault="00C56DA2" w:rsidP="00D357DA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C56DA2" w:rsidTr="00B60EEE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645C78" w:rsidRDefault="00C56DA2" w:rsidP="00D357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 о выявленных фактах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сфере деятельности ОО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мере поступления</w:t>
            </w: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7E6EF3" w:rsidRDefault="00C56DA2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59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DA2" w:rsidRPr="00F44304" w:rsidRDefault="00C56DA2" w:rsidP="00D357DA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B60EEE" w:rsidTr="00B60EEE">
        <w:trPr>
          <w:gridAfter w:val="1"/>
          <w:wAfter w:w="64" w:type="dxa"/>
        </w:trPr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EEE" w:rsidRDefault="00B60EEE" w:rsidP="00B60EEE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outlineLvl w:val="9"/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</w:pPr>
          </w:p>
          <w:p w:rsidR="00B60EEE" w:rsidRPr="00B60EEE" w:rsidRDefault="00B60EEE" w:rsidP="00B60EEE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Иные меры по противодействию коррупции</w:t>
            </w:r>
          </w:p>
        </w:tc>
      </w:tr>
      <w:tr w:rsidR="00B60EEE" w:rsidTr="00B60EEE">
        <w:trPr>
          <w:gridAfter w:val="1"/>
          <w:wAfter w:w="64" w:type="dxa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EEE" w:rsidRDefault="00B60EEE" w:rsidP="00D357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EEE" w:rsidRPr="007E6EF3" w:rsidRDefault="00B60EEE" w:rsidP="00B60E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EEE" w:rsidRDefault="00B60EEE" w:rsidP="00B60E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EEE" w:rsidRPr="00B60EEE" w:rsidRDefault="00B60EEE" w:rsidP="00B60EE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EEE">
              <w:rPr>
                <w:rFonts w:ascii="Times New Roman" w:hAnsi="Times New Roman"/>
                <w:color w:val="000000"/>
                <w:sz w:val="24"/>
                <w:szCs w:val="24"/>
              </w:rPr>
              <w:t>ФИО лица ответственного за выполнение мероприятия</w:t>
            </w:r>
          </w:p>
        </w:tc>
        <w:tc>
          <w:tcPr>
            <w:tcW w:w="6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EEE" w:rsidRPr="00B60EEE" w:rsidRDefault="00B60EEE" w:rsidP="00B60EEE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outlineLvl w:val="9"/>
              <w:rPr>
                <w:b w:val="0"/>
                <w:color w:val="000000"/>
                <w:sz w:val="24"/>
                <w:szCs w:val="24"/>
              </w:rPr>
            </w:pPr>
            <w:r w:rsidRPr="00B60EEE">
              <w:rPr>
                <w:b w:val="0"/>
                <w:color w:val="000000"/>
                <w:sz w:val="24"/>
                <w:szCs w:val="24"/>
              </w:rPr>
              <w:t>Реализация мероприятия плана противодействия коррупции осуществляется в установленные сроки</w:t>
            </w:r>
          </w:p>
        </w:tc>
      </w:tr>
      <w:tr w:rsidR="00B60EEE" w:rsidTr="00B60EEE">
        <w:trPr>
          <w:gridAfter w:val="1"/>
          <w:wAfter w:w="64" w:type="dxa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EEE" w:rsidRDefault="00B60EEE" w:rsidP="00D357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EEE" w:rsidRPr="007E6EF3" w:rsidRDefault="00B60EEE" w:rsidP="00D357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разработки и утверждения плана противодействия коррупции на 2023-2024 учебный год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EEE" w:rsidRDefault="00B60EEE" w:rsidP="00B60E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EEE" w:rsidRPr="00B60EEE" w:rsidRDefault="00B60EEE" w:rsidP="00B60EE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EEE">
              <w:rPr>
                <w:rFonts w:ascii="Times New Roman" w:hAnsi="Times New Roman"/>
                <w:color w:val="000000"/>
                <w:sz w:val="24"/>
                <w:szCs w:val="24"/>
              </w:rPr>
              <w:t>Члены комиссии по противодействию коррупции</w:t>
            </w:r>
          </w:p>
        </w:tc>
        <w:tc>
          <w:tcPr>
            <w:tcW w:w="6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EEE" w:rsidRPr="00F44304" w:rsidRDefault="00B60EEE" w:rsidP="00D357DA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</w:p>
        </w:tc>
      </w:tr>
    </w:tbl>
    <w:p w:rsidR="00C56DA2" w:rsidRPr="007E6EF3" w:rsidRDefault="00C56DA2" w:rsidP="00C56DA2">
      <w:pPr>
        <w:rPr>
          <w:rFonts w:ascii="Times New Roman" w:hAnsi="Times New Roman" w:cs="Times New Roman"/>
          <w:sz w:val="24"/>
          <w:szCs w:val="24"/>
        </w:rPr>
      </w:pPr>
    </w:p>
    <w:p w:rsidR="00C56DA2" w:rsidRDefault="00C56DA2" w:rsidP="00C56DA2"/>
    <w:p w:rsidR="00C56DA2" w:rsidRDefault="00C56DA2" w:rsidP="00C56DA2">
      <w:bookmarkStart w:id="0" w:name="_GoBack"/>
      <w:bookmarkEnd w:id="0"/>
    </w:p>
    <w:p w:rsidR="00C56DA2" w:rsidRDefault="00C56DA2" w:rsidP="00C56DA2"/>
    <w:p w:rsidR="005C18F1" w:rsidRDefault="00B60EEE"/>
    <w:sectPr w:rsidR="005C18F1" w:rsidSect="00A07EF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56DA2"/>
    <w:rsid w:val="008E7148"/>
    <w:rsid w:val="00983B0F"/>
    <w:rsid w:val="00A07EF8"/>
    <w:rsid w:val="00B60EEE"/>
    <w:rsid w:val="00C56DA2"/>
    <w:rsid w:val="00D6057B"/>
    <w:rsid w:val="00FE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A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56D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5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C56DA2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C56DA2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C56DA2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C56DA2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6">
    <w:name w:val="Balloon Text"/>
    <w:basedOn w:val="a"/>
    <w:link w:val="a7"/>
    <w:uiPriority w:val="99"/>
    <w:semiHidden/>
    <w:unhideWhenUsed/>
    <w:rsid w:val="00A07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A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56D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5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C56DA2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C56DA2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C56DA2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C56DA2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6">
    <w:name w:val="Balloon Text"/>
    <w:basedOn w:val="a"/>
    <w:link w:val="a7"/>
    <w:uiPriority w:val="99"/>
    <w:semiHidden/>
    <w:unhideWhenUsed/>
    <w:rsid w:val="00A07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Шипиловская ООШ</Company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4</cp:revision>
  <dcterms:created xsi:type="dcterms:W3CDTF">2022-12-30T08:14:00Z</dcterms:created>
  <dcterms:modified xsi:type="dcterms:W3CDTF">2023-04-19T01:06:00Z</dcterms:modified>
</cp:coreProperties>
</file>